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7AFD" w14:textId="77777777" w:rsidR="008A565F" w:rsidRDefault="008A565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222"/>
      </w:tblGrid>
      <w:tr w:rsidR="008A565F" w14:paraId="20067B00" w14:textId="77777777">
        <w:trPr>
          <w:trHeight w:val="440"/>
        </w:trPr>
        <w:tc>
          <w:tcPr>
            <w:tcW w:w="1843" w:type="dxa"/>
            <w:tcBorders>
              <w:right w:val="single" w:sz="4" w:space="0" w:color="000000"/>
            </w:tcBorders>
          </w:tcPr>
          <w:p w14:paraId="20067AFE" w14:textId="77777777" w:rsidR="008A565F" w:rsidRDefault="00562721">
            <w:pPr>
              <w:rPr>
                <w:rFonts w:ascii="Avenir" w:eastAsia="Avenir" w:hAnsi="Avenir" w:cs="Avenir"/>
              </w:rPr>
            </w:pPr>
            <w:r>
              <w:rPr>
                <w:rFonts w:ascii="Avenir" w:eastAsia="Avenir" w:hAnsi="Avenir" w:cs="Avenir"/>
                <w:b/>
              </w:rPr>
              <w:t>Job Title:</w:t>
            </w:r>
          </w:p>
        </w:tc>
        <w:tc>
          <w:tcPr>
            <w:tcW w:w="8222" w:type="dxa"/>
            <w:tcBorders>
              <w:top w:val="single" w:sz="4" w:space="0" w:color="000000"/>
              <w:left w:val="single" w:sz="4" w:space="0" w:color="000000"/>
              <w:bottom w:val="single" w:sz="4" w:space="0" w:color="000000"/>
              <w:right w:val="single" w:sz="4" w:space="0" w:color="000000"/>
            </w:tcBorders>
          </w:tcPr>
          <w:p w14:paraId="20067AFF" w14:textId="77777777" w:rsidR="008A565F" w:rsidRDefault="00562721">
            <w:pPr>
              <w:jc w:val="center"/>
              <w:rPr>
                <w:rFonts w:ascii="Avenir" w:eastAsia="Avenir" w:hAnsi="Avenir" w:cs="Avenir"/>
                <w:sz w:val="24"/>
                <w:szCs w:val="24"/>
              </w:rPr>
            </w:pPr>
            <w:r>
              <w:rPr>
                <w:rFonts w:ascii="Avenir" w:eastAsia="Avenir" w:hAnsi="Avenir" w:cs="Avenir"/>
                <w:b/>
                <w:sz w:val="24"/>
                <w:szCs w:val="24"/>
              </w:rPr>
              <w:t>Age Group Lead Coach</w:t>
            </w:r>
          </w:p>
        </w:tc>
      </w:tr>
      <w:tr w:rsidR="008A565F" w14:paraId="20067B04" w14:textId="77777777">
        <w:trPr>
          <w:trHeight w:val="400"/>
        </w:trPr>
        <w:tc>
          <w:tcPr>
            <w:tcW w:w="1843" w:type="dxa"/>
            <w:tcBorders>
              <w:right w:val="single" w:sz="4" w:space="0" w:color="000000"/>
            </w:tcBorders>
            <w:vAlign w:val="center"/>
          </w:tcPr>
          <w:p w14:paraId="20067B01" w14:textId="77777777" w:rsidR="008A565F" w:rsidRDefault="00562721">
            <w:pPr>
              <w:rPr>
                <w:rFonts w:ascii="Avenir" w:eastAsia="Avenir" w:hAnsi="Avenir" w:cs="Avenir"/>
              </w:rPr>
            </w:pPr>
            <w:r>
              <w:rPr>
                <w:rFonts w:ascii="Avenir" w:eastAsia="Avenir" w:hAnsi="Avenir" w:cs="Avenir"/>
                <w:b/>
              </w:rPr>
              <w:t>Reports Into:</w:t>
            </w:r>
          </w:p>
          <w:p w14:paraId="20067B02" w14:textId="77777777" w:rsidR="008A565F" w:rsidRDefault="008A565F">
            <w:pPr>
              <w:rPr>
                <w:rFonts w:ascii="Avenir" w:eastAsia="Avenir" w:hAnsi="Avenir" w:cs="Avenir"/>
              </w:rPr>
            </w:pPr>
          </w:p>
        </w:tc>
        <w:tc>
          <w:tcPr>
            <w:tcW w:w="8222" w:type="dxa"/>
            <w:tcBorders>
              <w:top w:val="single" w:sz="4" w:space="0" w:color="000000"/>
              <w:left w:val="single" w:sz="4" w:space="0" w:color="000000"/>
              <w:bottom w:val="single" w:sz="4" w:space="0" w:color="000000"/>
              <w:right w:val="single" w:sz="4" w:space="0" w:color="000000"/>
            </w:tcBorders>
          </w:tcPr>
          <w:p w14:paraId="20067B03" w14:textId="77777777" w:rsidR="008A565F" w:rsidRDefault="00562721">
            <w:pPr>
              <w:rPr>
                <w:rFonts w:ascii="Avenir" w:eastAsia="Avenir" w:hAnsi="Avenir" w:cs="Avenir"/>
                <w:sz w:val="18"/>
                <w:szCs w:val="18"/>
              </w:rPr>
            </w:pPr>
            <w:r>
              <w:rPr>
                <w:rFonts w:ascii="Avenir" w:eastAsia="Avenir" w:hAnsi="Avenir" w:cs="Avenir"/>
                <w:sz w:val="18"/>
                <w:szCs w:val="18"/>
              </w:rPr>
              <w:t>Lead Phase Coach, Head of Coaching, Academy Manager.</w:t>
            </w:r>
          </w:p>
        </w:tc>
      </w:tr>
      <w:tr w:rsidR="008A565F" w14:paraId="20067B07" w14:textId="77777777">
        <w:tc>
          <w:tcPr>
            <w:tcW w:w="1843" w:type="dxa"/>
            <w:tcBorders>
              <w:right w:val="single" w:sz="4" w:space="0" w:color="000000"/>
            </w:tcBorders>
          </w:tcPr>
          <w:p w14:paraId="20067B05" w14:textId="77777777" w:rsidR="008A565F" w:rsidRDefault="00562721">
            <w:pPr>
              <w:rPr>
                <w:rFonts w:ascii="Avenir" w:eastAsia="Avenir" w:hAnsi="Avenir" w:cs="Avenir"/>
              </w:rPr>
            </w:pPr>
            <w:r>
              <w:rPr>
                <w:rFonts w:ascii="Avenir" w:eastAsia="Avenir" w:hAnsi="Avenir" w:cs="Avenir"/>
                <w:b/>
              </w:rPr>
              <w:t xml:space="preserve">Key Relationships: </w:t>
            </w:r>
          </w:p>
        </w:tc>
        <w:tc>
          <w:tcPr>
            <w:tcW w:w="8222" w:type="dxa"/>
            <w:tcBorders>
              <w:top w:val="single" w:sz="4" w:space="0" w:color="000000"/>
              <w:left w:val="single" w:sz="4" w:space="0" w:color="000000"/>
              <w:bottom w:val="single" w:sz="4" w:space="0" w:color="000000"/>
              <w:right w:val="single" w:sz="4" w:space="0" w:color="000000"/>
            </w:tcBorders>
          </w:tcPr>
          <w:p w14:paraId="20067B06" w14:textId="77777777" w:rsidR="008A565F" w:rsidRDefault="00562721">
            <w:pPr>
              <w:rPr>
                <w:rFonts w:ascii="Avenir" w:eastAsia="Avenir" w:hAnsi="Avenir" w:cs="Avenir"/>
                <w:sz w:val="18"/>
                <w:szCs w:val="18"/>
              </w:rPr>
            </w:pPr>
            <w:r>
              <w:rPr>
                <w:rFonts w:ascii="Avenir" w:eastAsia="Avenir" w:hAnsi="Avenir" w:cs="Avenir"/>
                <w:sz w:val="18"/>
                <w:szCs w:val="18"/>
              </w:rPr>
              <w:t>Academy Administrator, Lead Phase Coach, All Coaches/Team Managers</w:t>
            </w:r>
          </w:p>
        </w:tc>
      </w:tr>
      <w:tr w:rsidR="008A565F" w14:paraId="20067B0C" w14:textId="77777777">
        <w:tc>
          <w:tcPr>
            <w:tcW w:w="1843" w:type="dxa"/>
            <w:tcBorders>
              <w:right w:val="single" w:sz="4" w:space="0" w:color="000000"/>
            </w:tcBorders>
          </w:tcPr>
          <w:p w14:paraId="20067B08" w14:textId="77777777" w:rsidR="008A565F" w:rsidRDefault="00562721">
            <w:pPr>
              <w:rPr>
                <w:rFonts w:ascii="Avenir" w:eastAsia="Avenir" w:hAnsi="Avenir" w:cs="Avenir"/>
              </w:rPr>
            </w:pPr>
            <w:r>
              <w:rPr>
                <w:rFonts w:ascii="Avenir" w:eastAsia="Avenir" w:hAnsi="Avenir" w:cs="Avenir"/>
                <w:b/>
              </w:rPr>
              <w:t>Job Purpose:</w:t>
            </w:r>
          </w:p>
        </w:tc>
        <w:tc>
          <w:tcPr>
            <w:tcW w:w="8222" w:type="dxa"/>
            <w:tcBorders>
              <w:top w:val="single" w:sz="4" w:space="0" w:color="000000"/>
              <w:left w:val="single" w:sz="4" w:space="0" w:color="000000"/>
              <w:bottom w:val="single" w:sz="4" w:space="0" w:color="000000"/>
              <w:right w:val="single" w:sz="4" w:space="0" w:color="000000"/>
            </w:tcBorders>
          </w:tcPr>
          <w:p w14:paraId="20067B09" w14:textId="77777777" w:rsidR="008A565F" w:rsidRDefault="00562721">
            <w:pPr>
              <w:numPr>
                <w:ilvl w:val="0"/>
                <w:numId w:val="1"/>
              </w:numPr>
              <w:rPr>
                <w:rFonts w:ascii="Avenir" w:eastAsia="Avenir" w:hAnsi="Avenir" w:cs="Avenir"/>
                <w:sz w:val="18"/>
                <w:szCs w:val="18"/>
              </w:rPr>
            </w:pPr>
            <w:r>
              <w:rPr>
                <w:rFonts w:ascii="Avenir" w:eastAsia="Avenir" w:hAnsi="Avenir" w:cs="Avenir"/>
                <w:sz w:val="18"/>
                <w:szCs w:val="18"/>
              </w:rPr>
              <w:t xml:space="preserve">To deal with all requirements in respect of the allocated age groups, supporting the Lead Phase Coach and Head of Coaching in the development of players in relation to their playing, training, education and welfare. </w:t>
            </w:r>
          </w:p>
          <w:p w14:paraId="20067B0A" w14:textId="77777777" w:rsidR="008A565F" w:rsidRDefault="00562721">
            <w:pPr>
              <w:numPr>
                <w:ilvl w:val="0"/>
                <w:numId w:val="1"/>
              </w:numPr>
              <w:rPr>
                <w:rFonts w:ascii="Avenir" w:eastAsia="Avenir" w:hAnsi="Avenir" w:cs="Avenir"/>
                <w:sz w:val="18"/>
                <w:szCs w:val="18"/>
              </w:rPr>
            </w:pPr>
            <w:r>
              <w:rPr>
                <w:rFonts w:ascii="Avenir" w:eastAsia="Avenir" w:hAnsi="Avenir" w:cs="Avenir"/>
                <w:sz w:val="18"/>
                <w:szCs w:val="18"/>
              </w:rPr>
              <w:t>To assist the Academy Manager in maintaining the required operating standards to meet the football league regulations and EPPP criteria.</w:t>
            </w:r>
          </w:p>
          <w:p w14:paraId="20067B0B" w14:textId="77777777" w:rsidR="008A565F" w:rsidRDefault="00562721">
            <w:pPr>
              <w:widowControl w:val="0"/>
              <w:numPr>
                <w:ilvl w:val="0"/>
                <w:numId w:val="1"/>
              </w:numPr>
              <w:pBdr>
                <w:top w:val="nil"/>
                <w:left w:val="nil"/>
                <w:bottom w:val="nil"/>
                <w:right w:val="nil"/>
                <w:between w:val="nil"/>
              </w:pBdr>
              <w:rPr>
                <w:rFonts w:ascii="Avenir" w:eastAsia="Avenir" w:hAnsi="Avenir" w:cs="Avenir"/>
                <w:color w:val="000000"/>
              </w:rPr>
            </w:pPr>
            <w:r>
              <w:rPr>
                <w:rFonts w:ascii="Avenir" w:eastAsia="Avenir" w:hAnsi="Avenir" w:cs="Avenir"/>
                <w:color w:val="000000"/>
                <w:sz w:val="18"/>
                <w:szCs w:val="18"/>
              </w:rPr>
              <w:t>To deliver coaching and match day sessions for Bradford City FC Academy aligned to the Academies philosophy and culture. To highlight and develop the players in your care so they can progress and improve the Bradford City way, becoming adaptable and effective problem solvers, ideally looking to gain a scholarship at Bradford City, and/or at a higher level.</w:t>
            </w:r>
            <w:r>
              <w:rPr>
                <w:rFonts w:ascii="Avenir" w:eastAsia="Avenir" w:hAnsi="Avenir" w:cs="Avenir"/>
                <w:color w:val="000000"/>
                <w:sz w:val="18"/>
                <w:szCs w:val="18"/>
              </w:rPr>
              <w:tab/>
            </w:r>
          </w:p>
        </w:tc>
      </w:tr>
      <w:tr w:rsidR="008A565F" w14:paraId="20067B1A" w14:textId="77777777">
        <w:tc>
          <w:tcPr>
            <w:tcW w:w="1843" w:type="dxa"/>
            <w:tcBorders>
              <w:right w:val="single" w:sz="4" w:space="0" w:color="000000"/>
            </w:tcBorders>
          </w:tcPr>
          <w:p w14:paraId="20067B0D" w14:textId="77777777" w:rsidR="008A565F" w:rsidRDefault="00562721">
            <w:pPr>
              <w:rPr>
                <w:rFonts w:ascii="Avenir" w:eastAsia="Avenir" w:hAnsi="Avenir" w:cs="Avenir"/>
              </w:rPr>
            </w:pPr>
            <w:r>
              <w:rPr>
                <w:rFonts w:ascii="Avenir" w:eastAsia="Avenir" w:hAnsi="Avenir" w:cs="Avenir"/>
                <w:b/>
              </w:rPr>
              <w:t xml:space="preserve">Key Tasks: </w:t>
            </w:r>
          </w:p>
        </w:tc>
        <w:tc>
          <w:tcPr>
            <w:tcW w:w="8222" w:type="dxa"/>
            <w:tcBorders>
              <w:top w:val="single" w:sz="4" w:space="0" w:color="000000"/>
              <w:left w:val="single" w:sz="4" w:space="0" w:color="000000"/>
              <w:bottom w:val="single" w:sz="4" w:space="0" w:color="000000"/>
              <w:right w:val="single" w:sz="4" w:space="0" w:color="000000"/>
            </w:tcBorders>
          </w:tcPr>
          <w:p w14:paraId="20067B0E"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Adhere to Academy Coaches’ code of conduct for daily standards, coaching, matchday and reviewing processes.</w:t>
            </w:r>
          </w:p>
          <w:p w14:paraId="20067B0F"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Coach players within a specified age group to the required standard as defined by Bradford City Academy.</w:t>
            </w:r>
          </w:p>
          <w:p w14:paraId="20067B10"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Ensure players ILP’s are monitored, supported and reviewed effectively.</w:t>
            </w:r>
          </w:p>
          <w:p w14:paraId="20067B11"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Ensure the games programme experiences for your specific age group and highlighted, players are followed and recorded effectively.</w:t>
            </w:r>
          </w:p>
          <w:p w14:paraId="20067B12"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Manage an age group on match days and to strictly enforce the Parents/ Players Code of Conduct. (Seek further guidance in Coaches Code of Conduct).</w:t>
            </w:r>
          </w:p>
          <w:p w14:paraId="20067B13"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 xml:space="preserve">Liaise closely with the other age group coaches and medical staff within the Academy, in particular the coaches of the age group directly above and below your own </w:t>
            </w:r>
            <w:proofErr w:type="gramStart"/>
            <w:r>
              <w:rPr>
                <w:rFonts w:ascii="Avenir" w:eastAsia="Avenir" w:hAnsi="Avenir" w:cs="Avenir"/>
                <w:sz w:val="18"/>
                <w:szCs w:val="18"/>
              </w:rPr>
              <w:t>particular age</w:t>
            </w:r>
            <w:proofErr w:type="gramEnd"/>
            <w:r>
              <w:rPr>
                <w:rFonts w:ascii="Avenir" w:eastAsia="Avenir" w:hAnsi="Avenir" w:cs="Avenir"/>
                <w:sz w:val="18"/>
                <w:szCs w:val="18"/>
              </w:rPr>
              <w:t xml:space="preserve"> group.</w:t>
            </w:r>
          </w:p>
          <w:p w14:paraId="20067B14"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Respect that all information regarding players and parents remains strictly confidential.</w:t>
            </w:r>
          </w:p>
          <w:p w14:paraId="20067B15"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Adhere to and comply with the staff Code of Conduct, Child Protection and Equal Opportunities Policies set out by the Academy.</w:t>
            </w:r>
          </w:p>
          <w:p w14:paraId="20067B16"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Assist the Recruitment Officer in delivering recruitment strategy.</w:t>
            </w:r>
          </w:p>
          <w:p w14:paraId="20067B17"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Show commitment to the position by providing dates that you are and are not available to work at the start of the season. You must not exceed 3 additional missed sessions/games throughout the season. Any missed sessions/games will need to be made up to cover the cost of missed work. Sessions owed at the end of the season may be carried over to the following season or you may be asked to reimburse the Academy Department.</w:t>
            </w:r>
          </w:p>
          <w:p w14:paraId="20067B18" w14:textId="77777777" w:rsidR="008A565F" w:rsidRDefault="00562721">
            <w:pPr>
              <w:numPr>
                <w:ilvl w:val="0"/>
                <w:numId w:val="3"/>
              </w:numPr>
              <w:rPr>
                <w:rFonts w:ascii="Avenir" w:eastAsia="Avenir" w:hAnsi="Avenir" w:cs="Avenir"/>
                <w:sz w:val="18"/>
                <w:szCs w:val="18"/>
              </w:rPr>
            </w:pPr>
            <w:r>
              <w:rPr>
                <w:rFonts w:ascii="Avenir" w:eastAsia="Avenir" w:hAnsi="Avenir" w:cs="Avenir"/>
                <w:sz w:val="18"/>
                <w:szCs w:val="18"/>
              </w:rPr>
              <w:t xml:space="preserve">From time to </w:t>
            </w:r>
            <w:proofErr w:type="gramStart"/>
            <w:r>
              <w:rPr>
                <w:rFonts w:ascii="Avenir" w:eastAsia="Avenir" w:hAnsi="Avenir" w:cs="Avenir"/>
                <w:sz w:val="18"/>
                <w:szCs w:val="18"/>
              </w:rPr>
              <w:t>time</w:t>
            </w:r>
            <w:proofErr w:type="gramEnd"/>
            <w:r>
              <w:rPr>
                <w:rFonts w:ascii="Avenir" w:eastAsia="Avenir" w:hAnsi="Avenir" w:cs="Avenir"/>
                <w:sz w:val="18"/>
                <w:szCs w:val="18"/>
              </w:rPr>
              <w:t xml:space="preserve"> you may be asked to deliver sessions over and above standard working hours.</w:t>
            </w:r>
          </w:p>
          <w:p w14:paraId="20067B19" w14:textId="77777777" w:rsidR="008A565F" w:rsidRDefault="00562721">
            <w:pPr>
              <w:numPr>
                <w:ilvl w:val="0"/>
                <w:numId w:val="3"/>
              </w:numPr>
              <w:rPr>
                <w:rFonts w:ascii="Avenir" w:eastAsia="Avenir" w:hAnsi="Avenir" w:cs="Avenir"/>
                <w:sz w:val="22"/>
                <w:szCs w:val="22"/>
              </w:rPr>
            </w:pPr>
            <w:r>
              <w:rPr>
                <w:rFonts w:ascii="Avenir" w:eastAsia="Avenir" w:hAnsi="Avenir" w:cs="Avenir"/>
                <w:sz w:val="18"/>
                <w:szCs w:val="18"/>
              </w:rPr>
              <w:t>Responsible for players safety until their parents/guardians pick them up.</w:t>
            </w:r>
          </w:p>
        </w:tc>
      </w:tr>
    </w:tbl>
    <w:p w14:paraId="20067B1B" w14:textId="77777777" w:rsidR="008A565F" w:rsidRDefault="008A565F">
      <w:pPr>
        <w:rPr>
          <w:rFonts w:ascii="Avenir" w:eastAsia="Avenir" w:hAnsi="Avenir" w:cs="Avenir"/>
          <w:sz w:val="24"/>
          <w:szCs w:val="24"/>
        </w:rPr>
      </w:pPr>
    </w:p>
    <w:tbl>
      <w:tblPr>
        <w:tblStyle w:val="a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222"/>
      </w:tblGrid>
      <w:tr w:rsidR="008A565F" w14:paraId="20067B20" w14:textId="77777777">
        <w:tc>
          <w:tcPr>
            <w:tcW w:w="1843" w:type="dxa"/>
            <w:tcBorders>
              <w:top w:val="nil"/>
              <w:left w:val="nil"/>
              <w:bottom w:val="nil"/>
              <w:right w:val="single" w:sz="4" w:space="0" w:color="000000"/>
            </w:tcBorders>
          </w:tcPr>
          <w:p w14:paraId="20067B1C" w14:textId="77777777" w:rsidR="008A565F" w:rsidRDefault="00562721">
            <w:pPr>
              <w:rPr>
                <w:rFonts w:ascii="Avenir" w:eastAsia="Avenir" w:hAnsi="Avenir" w:cs="Avenir"/>
              </w:rPr>
            </w:pPr>
            <w:r>
              <w:rPr>
                <w:rFonts w:ascii="Avenir" w:eastAsia="Avenir" w:hAnsi="Avenir" w:cs="Avenir"/>
                <w:b/>
              </w:rPr>
              <w:t>Company Standards:</w:t>
            </w:r>
          </w:p>
        </w:tc>
        <w:tc>
          <w:tcPr>
            <w:tcW w:w="8222" w:type="dxa"/>
            <w:vMerge w:val="restart"/>
            <w:tcBorders>
              <w:top w:val="single" w:sz="4" w:space="0" w:color="000000"/>
              <w:left w:val="single" w:sz="4" w:space="0" w:color="000000"/>
              <w:right w:val="single" w:sz="4" w:space="0" w:color="000000"/>
            </w:tcBorders>
          </w:tcPr>
          <w:p w14:paraId="20067B1D" w14:textId="77777777" w:rsidR="008A565F" w:rsidRDefault="00562721">
            <w:pPr>
              <w:numPr>
                <w:ilvl w:val="0"/>
                <w:numId w:val="2"/>
              </w:numPr>
              <w:rPr>
                <w:rFonts w:ascii="Avenir" w:eastAsia="Avenir" w:hAnsi="Avenir" w:cs="Avenir"/>
                <w:sz w:val="18"/>
                <w:szCs w:val="18"/>
              </w:rPr>
            </w:pPr>
            <w:r>
              <w:rPr>
                <w:rFonts w:ascii="Avenir" w:eastAsia="Avenir" w:hAnsi="Avenir" w:cs="Avenir"/>
                <w:sz w:val="18"/>
                <w:szCs w:val="18"/>
              </w:rPr>
              <w:t>At all times promote and provide a positive image of Bradford City FC and in particular the activities of the Academy.</w:t>
            </w:r>
          </w:p>
          <w:p w14:paraId="20067B1E" w14:textId="77777777" w:rsidR="008A565F" w:rsidRDefault="00562721">
            <w:pPr>
              <w:widowControl w:val="0"/>
              <w:numPr>
                <w:ilvl w:val="0"/>
                <w:numId w:val="2"/>
              </w:numPr>
              <w:rPr>
                <w:rFonts w:ascii="Avenir" w:eastAsia="Avenir" w:hAnsi="Avenir" w:cs="Avenir"/>
                <w:sz w:val="18"/>
                <w:szCs w:val="18"/>
              </w:rPr>
            </w:pPr>
            <w:r>
              <w:rPr>
                <w:rFonts w:ascii="Avenir" w:eastAsia="Avenir" w:hAnsi="Avenir" w:cs="Avenir"/>
                <w:sz w:val="18"/>
                <w:szCs w:val="18"/>
              </w:rPr>
              <w:t xml:space="preserve">Adhere to organisational policies and procedures relating to </w:t>
            </w:r>
            <w:proofErr w:type="spellStart"/>
            <w:proofErr w:type="gramStart"/>
            <w:r>
              <w:rPr>
                <w:rFonts w:ascii="Avenir" w:eastAsia="Avenir" w:hAnsi="Avenir" w:cs="Avenir"/>
                <w:sz w:val="18"/>
                <w:szCs w:val="18"/>
              </w:rPr>
              <w:t>operations,safeguarding</w:t>
            </w:r>
            <w:proofErr w:type="spellEnd"/>
            <w:proofErr w:type="gramEnd"/>
            <w:r>
              <w:rPr>
                <w:rFonts w:ascii="Avenir" w:eastAsia="Avenir" w:hAnsi="Avenir" w:cs="Avenir"/>
                <w:sz w:val="18"/>
                <w:szCs w:val="18"/>
              </w:rPr>
              <w:t>,  health &amp; safety and quality control in the staff academy handbook.</w:t>
            </w:r>
          </w:p>
          <w:p w14:paraId="20067B1F" w14:textId="77777777" w:rsidR="008A565F" w:rsidRDefault="00562721">
            <w:pPr>
              <w:widowControl w:val="0"/>
              <w:numPr>
                <w:ilvl w:val="0"/>
                <w:numId w:val="2"/>
              </w:numPr>
              <w:rPr>
                <w:rFonts w:ascii="Avenir" w:eastAsia="Avenir" w:hAnsi="Avenir" w:cs="Avenir"/>
                <w:color w:val="000000"/>
                <w:sz w:val="18"/>
                <w:szCs w:val="18"/>
              </w:rPr>
            </w:pPr>
            <w:r>
              <w:rPr>
                <w:rFonts w:ascii="Avenir" w:eastAsia="Avenir" w:hAnsi="Avenir" w:cs="Avenir"/>
                <w:color w:val="000000"/>
                <w:sz w:val="18"/>
                <w:szCs w:val="18"/>
              </w:rPr>
              <w:t xml:space="preserve">Maintain confidentiality of all information </w:t>
            </w:r>
            <w:proofErr w:type="gramStart"/>
            <w:r>
              <w:rPr>
                <w:rFonts w:ascii="Avenir" w:eastAsia="Avenir" w:hAnsi="Avenir" w:cs="Avenir"/>
                <w:color w:val="000000"/>
                <w:sz w:val="18"/>
                <w:szCs w:val="18"/>
              </w:rPr>
              <w:t>with regard to</w:t>
            </w:r>
            <w:proofErr w:type="gramEnd"/>
            <w:r>
              <w:rPr>
                <w:rFonts w:ascii="Avenir" w:eastAsia="Avenir" w:hAnsi="Avenir" w:cs="Avenir"/>
                <w:color w:val="000000"/>
                <w:sz w:val="18"/>
                <w:szCs w:val="18"/>
              </w:rPr>
              <w:t xml:space="preserve"> the Data</w:t>
            </w:r>
            <w:r>
              <w:rPr>
                <w:rFonts w:ascii="Avenir" w:eastAsia="Avenir" w:hAnsi="Avenir" w:cs="Avenir"/>
                <w:color w:val="000000"/>
                <w:sz w:val="24"/>
                <w:szCs w:val="24"/>
              </w:rPr>
              <w:t xml:space="preserve"> </w:t>
            </w:r>
            <w:r>
              <w:rPr>
                <w:rFonts w:ascii="Avenir" w:eastAsia="Avenir" w:hAnsi="Avenir" w:cs="Avenir"/>
                <w:color w:val="000000"/>
                <w:sz w:val="18"/>
                <w:szCs w:val="18"/>
              </w:rPr>
              <w:t>Protection Act.</w:t>
            </w:r>
          </w:p>
        </w:tc>
      </w:tr>
      <w:tr w:rsidR="008A565F" w14:paraId="20067B23" w14:textId="77777777">
        <w:tc>
          <w:tcPr>
            <w:tcW w:w="1843" w:type="dxa"/>
            <w:tcBorders>
              <w:top w:val="nil"/>
              <w:left w:val="nil"/>
              <w:bottom w:val="nil"/>
              <w:right w:val="single" w:sz="4" w:space="0" w:color="000000"/>
            </w:tcBorders>
          </w:tcPr>
          <w:p w14:paraId="20067B21" w14:textId="77777777" w:rsidR="008A565F" w:rsidRDefault="008A565F">
            <w:pPr>
              <w:rPr>
                <w:rFonts w:ascii="Avenir" w:eastAsia="Avenir" w:hAnsi="Avenir" w:cs="Avenir"/>
              </w:rPr>
            </w:pPr>
          </w:p>
        </w:tc>
        <w:tc>
          <w:tcPr>
            <w:tcW w:w="8222" w:type="dxa"/>
            <w:vMerge/>
            <w:tcBorders>
              <w:top w:val="single" w:sz="4" w:space="0" w:color="000000"/>
              <w:left w:val="single" w:sz="4" w:space="0" w:color="000000"/>
              <w:right w:val="single" w:sz="4" w:space="0" w:color="000000"/>
            </w:tcBorders>
          </w:tcPr>
          <w:p w14:paraId="20067B22" w14:textId="77777777" w:rsidR="008A565F" w:rsidRDefault="008A565F">
            <w:pPr>
              <w:widowControl w:val="0"/>
              <w:pBdr>
                <w:top w:val="nil"/>
                <w:left w:val="nil"/>
                <w:bottom w:val="nil"/>
                <w:right w:val="nil"/>
                <w:between w:val="nil"/>
              </w:pBdr>
              <w:spacing w:line="276" w:lineRule="auto"/>
              <w:rPr>
                <w:rFonts w:ascii="Avenir" w:eastAsia="Avenir" w:hAnsi="Avenir" w:cs="Avenir"/>
              </w:rPr>
            </w:pPr>
          </w:p>
        </w:tc>
      </w:tr>
      <w:tr w:rsidR="008A565F" w14:paraId="20067B2D" w14:textId="77777777">
        <w:tc>
          <w:tcPr>
            <w:tcW w:w="1843" w:type="dxa"/>
            <w:tcBorders>
              <w:top w:val="nil"/>
              <w:left w:val="nil"/>
              <w:bottom w:val="nil"/>
              <w:right w:val="single" w:sz="4" w:space="0" w:color="000000"/>
            </w:tcBorders>
          </w:tcPr>
          <w:p w14:paraId="20067B24" w14:textId="77777777" w:rsidR="008A565F" w:rsidRDefault="00562721">
            <w:pPr>
              <w:rPr>
                <w:rFonts w:ascii="Avenir" w:eastAsia="Avenir" w:hAnsi="Avenir" w:cs="Avenir"/>
              </w:rPr>
            </w:pPr>
            <w:r>
              <w:rPr>
                <w:rFonts w:ascii="Avenir" w:eastAsia="Avenir" w:hAnsi="Avenir" w:cs="Avenir"/>
                <w:b/>
              </w:rPr>
              <w:t>Skills and qualifications:</w:t>
            </w:r>
          </w:p>
          <w:p w14:paraId="20067B25" w14:textId="77777777" w:rsidR="008A565F" w:rsidRDefault="008A565F">
            <w:pPr>
              <w:ind w:firstLine="142"/>
              <w:rPr>
                <w:rFonts w:ascii="Avenir" w:eastAsia="Avenir" w:hAnsi="Avenir" w:cs="Avenir"/>
              </w:rPr>
            </w:pPr>
          </w:p>
          <w:p w14:paraId="20067B26" w14:textId="77777777" w:rsidR="008A565F" w:rsidRDefault="008A565F">
            <w:pPr>
              <w:ind w:firstLine="142"/>
              <w:rPr>
                <w:rFonts w:ascii="Avenir" w:eastAsia="Avenir" w:hAnsi="Avenir" w:cs="Avenir"/>
              </w:rPr>
            </w:pPr>
          </w:p>
        </w:tc>
        <w:tc>
          <w:tcPr>
            <w:tcW w:w="8222" w:type="dxa"/>
            <w:tcBorders>
              <w:top w:val="nil"/>
              <w:left w:val="single" w:sz="4" w:space="0" w:color="000000"/>
              <w:bottom w:val="single" w:sz="4" w:space="0" w:color="000000"/>
              <w:right w:val="single" w:sz="4" w:space="0" w:color="000000"/>
            </w:tcBorders>
          </w:tcPr>
          <w:p w14:paraId="20067B27" w14:textId="77777777" w:rsidR="008A565F" w:rsidRDefault="00562721">
            <w:pPr>
              <w:numPr>
                <w:ilvl w:val="0"/>
                <w:numId w:val="4"/>
              </w:numPr>
              <w:rPr>
                <w:rFonts w:ascii="Avenir" w:eastAsia="Avenir" w:hAnsi="Avenir" w:cs="Avenir"/>
                <w:sz w:val="18"/>
                <w:szCs w:val="18"/>
              </w:rPr>
            </w:pPr>
            <w:r>
              <w:rPr>
                <w:rFonts w:ascii="Avenir" w:eastAsia="Avenir" w:hAnsi="Avenir" w:cs="Avenir"/>
                <w:sz w:val="18"/>
                <w:szCs w:val="18"/>
              </w:rPr>
              <w:t xml:space="preserve">Minimum coaching standard of a UEFA B Licence. </w:t>
            </w:r>
          </w:p>
          <w:p w14:paraId="20067B28" w14:textId="77777777" w:rsidR="008A565F" w:rsidRDefault="00562721">
            <w:pPr>
              <w:numPr>
                <w:ilvl w:val="0"/>
                <w:numId w:val="4"/>
              </w:numPr>
              <w:rPr>
                <w:rFonts w:ascii="Avenir" w:eastAsia="Avenir" w:hAnsi="Avenir" w:cs="Avenir"/>
                <w:sz w:val="18"/>
                <w:szCs w:val="18"/>
              </w:rPr>
            </w:pPr>
            <w:r>
              <w:rPr>
                <w:rFonts w:ascii="Avenir" w:eastAsia="Avenir" w:hAnsi="Avenir" w:cs="Avenir"/>
                <w:sz w:val="18"/>
                <w:szCs w:val="18"/>
              </w:rPr>
              <w:t xml:space="preserve">Working towards the completion of module 1-3 </w:t>
            </w:r>
          </w:p>
          <w:p w14:paraId="20067B29" w14:textId="77777777" w:rsidR="008A565F" w:rsidRDefault="00562721">
            <w:pPr>
              <w:numPr>
                <w:ilvl w:val="0"/>
                <w:numId w:val="4"/>
              </w:numPr>
              <w:rPr>
                <w:rFonts w:ascii="Avenir" w:eastAsia="Avenir" w:hAnsi="Avenir" w:cs="Avenir"/>
                <w:sz w:val="18"/>
                <w:szCs w:val="18"/>
              </w:rPr>
            </w:pPr>
            <w:r>
              <w:rPr>
                <w:rFonts w:ascii="Avenir" w:eastAsia="Avenir" w:hAnsi="Avenir" w:cs="Avenir"/>
                <w:sz w:val="18"/>
                <w:szCs w:val="18"/>
              </w:rPr>
              <w:t>Current Emergency Aid Certificate</w:t>
            </w:r>
          </w:p>
          <w:p w14:paraId="20067B2A" w14:textId="77777777" w:rsidR="008A565F" w:rsidRDefault="00562721">
            <w:pPr>
              <w:numPr>
                <w:ilvl w:val="0"/>
                <w:numId w:val="4"/>
              </w:numPr>
              <w:rPr>
                <w:rFonts w:ascii="Avenir" w:eastAsia="Avenir" w:hAnsi="Avenir" w:cs="Avenir"/>
                <w:sz w:val="18"/>
                <w:szCs w:val="18"/>
              </w:rPr>
            </w:pPr>
            <w:r>
              <w:rPr>
                <w:rFonts w:ascii="Avenir" w:eastAsia="Avenir" w:hAnsi="Avenir" w:cs="Avenir"/>
                <w:sz w:val="18"/>
                <w:szCs w:val="18"/>
              </w:rPr>
              <w:t xml:space="preserve">Current </w:t>
            </w:r>
            <w:proofErr w:type="gramStart"/>
            <w:r>
              <w:rPr>
                <w:rFonts w:ascii="Avenir" w:eastAsia="Avenir" w:hAnsi="Avenir" w:cs="Avenir"/>
                <w:sz w:val="18"/>
                <w:szCs w:val="18"/>
              </w:rPr>
              <w:t>safe guarding</w:t>
            </w:r>
            <w:proofErr w:type="gramEnd"/>
            <w:r>
              <w:rPr>
                <w:rFonts w:ascii="Avenir" w:eastAsia="Avenir" w:hAnsi="Avenir" w:cs="Avenir"/>
                <w:sz w:val="18"/>
                <w:szCs w:val="18"/>
              </w:rPr>
              <w:t xml:space="preserve"> certificate</w:t>
            </w:r>
          </w:p>
          <w:p w14:paraId="20067B2B" w14:textId="77777777" w:rsidR="008A565F" w:rsidRDefault="00562721">
            <w:pPr>
              <w:numPr>
                <w:ilvl w:val="0"/>
                <w:numId w:val="4"/>
              </w:numPr>
              <w:rPr>
                <w:rFonts w:ascii="Avenir" w:eastAsia="Avenir" w:hAnsi="Avenir" w:cs="Avenir"/>
                <w:sz w:val="18"/>
                <w:szCs w:val="18"/>
              </w:rPr>
            </w:pPr>
            <w:r>
              <w:rPr>
                <w:rFonts w:ascii="Avenir" w:eastAsia="Avenir" w:hAnsi="Avenir" w:cs="Avenir"/>
                <w:sz w:val="18"/>
                <w:szCs w:val="18"/>
              </w:rPr>
              <w:t>Valid Driving license</w:t>
            </w:r>
          </w:p>
          <w:p w14:paraId="20067B2C" w14:textId="77777777" w:rsidR="008A565F" w:rsidRDefault="008A565F">
            <w:pPr>
              <w:rPr>
                <w:rFonts w:ascii="Avenir" w:eastAsia="Avenir" w:hAnsi="Avenir" w:cs="Avenir"/>
                <w:sz w:val="18"/>
                <w:szCs w:val="18"/>
              </w:rPr>
            </w:pPr>
          </w:p>
        </w:tc>
      </w:tr>
    </w:tbl>
    <w:p w14:paraId="20067B2E" w14:textId="77777777" w:rsidR="008A565F" w:rsidRDefault="008A565F">
      <w:pPr>
        <w:rPr>
          <w:sz w:val="24"/>
          <w:szCs w:val="24"/>
        </w:rPr>
      </w:pPr>
    </w:p>
    <w:sectPr w:rsidR="008A565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7B41" w14:textId="77777777" w:rsidR="00834410" w:rsidRDefault="00562721">
      <w:r>
        <w:separator/>
      </w:r>
    </w:p>
  </w:endnote>
  <w:endnote w:type="continuationSeparator" w:id="0">
    <w:p w14:paraId="20067B43" w14:textId="77777777" w:rsidR="00834410" w:rsidRDefault="0056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B39" w14:textId="77777777" w:rsidR="008A565F" w:rsidRDefault="008A565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B3A" w14:textId="77777777" w:rsidR="008A565F" w:rsidRDefault="008A565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B3C" w14:textId="77777777" w:rsidR="008A565F" w:rsidRDefault="008A565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7B3D" w14:textId="77777777" w:rsidR="00834410" w:rsidRDefault="00562721">
      <w:r>
        <w:separator/>
      </w:r>
    </w:p>
  </w:footnote>
  <w:footnote w:type="continuationSeparator" w:id="0">
    <w:p w14:paraId="20067B3F" w14:textId="77777777" w:rsidR="00834410" w:rsidRDefault="0056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B2F" w14:textId="77777777" w:rsidR="008A565F" w:rsidRDefault="008A565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B30" w14:textId="77777777" w:rsidR="008A565F" w:rsidRDefault="00562721">
    <w:pPr>
      <w:pBdr>
        <w:top w:val="nil"/>
        <w:left w:val="nil"/>
        <w:bottom w:val="nil"/>
        <w:right w:val="nil"/>
        <w:between w:val="nil"/>
      </w:pBdr>
      <w:tabs>
        <w:tab w:val="center" w:pos="4513"/>
        <w:tab w:val="right" w:pos="9026"/>
      </w:tabs>
      <w:rPr>
        <w:color w:val="000000"/>
        <w:sz w:val="24"/>
        <w:szCs w:val="24"/>
      </w:rPr>
    </w:pPr>
    <w:bookmarkStart w:id="0" w:name="_heading=h.gjdgxs" w:colFirst="0" w:colLast="0"/>
    <w:bookmarkEnd w:id="0"/>
    <w:r>
      <w:rPr>
        <w:noProof/>
      </w:rPr>
      <mc:AlternateContent>
        <mc:Choice Requires="wps">
          <w:drawing>
            <wp:anchor distT="45720" distB="45720" distL="114300" distR="114300" simplePos="0" relativeHeight="251658240" behindDoc="0" locked="0" layoutInCell="1" hidden="0" allowOverlap="1" wp14:anchorId="20067B3D" wp14:editId="20067B3E">
              <wp:simplePos x="0" y="0"/>
              <wp:positionH relativeFrom="column">
                <wp:posOffset>-228599</wp:posOffset>
              </wp:positionH>
              <wp:positionV relativeFrom="paragraph">
                <wp:posOffset>-246379</wp:posOffset>
              </wp:positionV>
              <wp:extent cx="2009775" cy="1026717"/>
              <wp:effectExtent l="0" t="0" r="0" b="0"/>
              <wp:wrapSquare wrapText="bothSides" distT="45720" distB="45720" distL="114300" distR="114300"/>
              <wp:docPr id="22" name=""/>
              <wp:cNvGraphicFramePr/>
              <a:graphic xmlns:a="http://schemas.openxmlformats.org/drawingml/2006/main">
                <a:graphicData uri="http://schemas.microsoft.com/office/word/2010/wordprocessingShape">
                  <wps:wsp>
                    <wps:cNvSpPr/>
                    <wps:spPr>
                      <a:xfrm>
                        <a:off x="3960600" y="3077700"/>
                        <a:ext cx="2770800" cy="1404600"/>
                      </a:xfrm>
                      <a:prstGeom prst="rect">
                        <a:avLst/>
                      </a:prstGeom>
                      <a:solidFill>
                        <a:srgbClr val="FFFFFF"/>
                      </a:solidFill>
                      <a:ln>
                        <a:noFill/>
                      </a:ln>
                    </wps:spPr>
                    <wps:txbx>
                      <w:txbxContent>
                        <w:p w14:paraId="20067B51" w14:textId="77777777" w:rsidR="008A565F" w:rsidRDefault="00562721">
                          <w:pPr>
                            <w:textDirection w:val="btLr"/>
                          </w:pPr>
                          <w:r>
                            <w:rPr>
                              <w:rFonts w:ascii="Arial" w:eastAsia="Arial" w:hAnsi="Arial" w:cs="Arial"/>
                              <w:b/>
                              <w:color w:val="000000"/>
                              <w:sz w:val="28"/>
                            </w:rPr>
                            <w:t>BRADFORD CITY ACADEMY</w:t>
                          </w:r>
                        </w:p>
                        <w:p w14:paraId="20067B52" w14:textId="65862A74" w:rsidR="008A565F" w:rsidRDefault="00562721">
                          <w:pPr>
                            <w:textDirection w:val="btLr"/>
                          </w:pPr>
                          <w:r>
                            <w:rPr>
                              <w:rFonts w:ascii="Arial" w:eastAsia="Arial" w:hAnsi="Arial" w:cs="Arial"/>
                              <w:b/>
                              <w:color w:val="000000"/>
                              <w:sz w:val="28"/>
                            </w:rPr>
                            <w:t>22/23 SEASON</w:t>
                          </w:r>
                        </w:p>
                      </w:txbxContent>
                    </wps:txbx>
                    <wps:bodyPr spcFirstLastPara="1" wrap="square" lIns="91425" tIns="91425" rIns="91425" bIns="91425" anchor="ctr" anchorCtr="0">
                      <a:noAutofit/>
                    </wps:bodyPr>
                  </wps:wsp>
                </a:graphicData>
              </a:graphic>
            </wp:anchor>
          </w:drawing>
        </mc:Choice>
        <mc:Fallback>
          <w:pict>
            <v:rect w14:anchorId="20067B3D" id="_x0000_s1026" style="position:absolute;margin-left:-18pt;margin-top:-19.4pt;width:158.25pt;height:80.8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" stroked="f">
              <v:textbox inset="2.53958mm,2.53958mm,2.53958mm,2.53958mm">
                <w:txbxContent>
                  <w:p w14:paraId="20067B51" w14:textId="77777777" w:rsidR="008A565F" w:rsidRDefault="00562721">
                    <w:pPr>
                      <w:textDirection w:val="btLr"/>
                    </w:pPr>
                    <w:r>
                      <w:rPr>
                        <w:rFonts w:ascii="Arial" w:eastAsia="Arial" w:hAnsi="Arial" w:cs="Arial"/>
                        <w:b/>
                        <w:color w:val="000000"/>
                        <w:sz w:val="28"/>
                      </w:rPr>
                      <w:t>BRADFORD CITY ACADEMY</w:t>
                    </w:r>
                  </w:p>
                  <w:p w14:paraId="20067B52" w14:textId="65862A74" w:rsidR="008A565F" w:rsidRDefault="00562721">
                    <w:pPr>
                      <w:textDirection w:val="btLr"/>
                    </w:pPr>
                    <w:r>
                      <w:rPr>
                        <w:rFonts w:ascii="Arial" w:eastAsia="Arial" w:hAnsi="Arial" w:cs="Arial"/>
                        <w:b/>
                        <w:color w:val="000000"/>
                        <w:sz w:val="28"/>
                      </w:rPr>
                      <w:t>22/23 SEASON</w:t>
                    </w: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20067B3F" wp14:editId="20067B40">
              <wp:simplePos x="0" y="0"/>
              <wp:positionH relativeFrom="column">
                <wp:posOffset>4292600</wp:posOffset>
              </wp:positionH>
              <wp:positionV relativeFrom="paragraph">
                <wp:posOffset>-50799</wp:posOffset>
              </wp:positionV>
              <wp:extent cx="2177415" cy="790829"/>
              <wp:effectExtent l="0" t="0" r="0" b="0"/>
              <wp:wrapNone/>
              <wp:docPr id="21" name=""/>
              <wp:cNvGraphicFramePr/>
              <a:graphic xmlns:a="http://schemas.openxmlformats.org/drawingml/2006/main">
                <a:graphicData uri="http://schemas.microsoft.com/office/word/2010/wordprocessingShape">
                  <wps:wsp>
                    <wps:cNvSpPr/>
                    <wps:spPr>
                      <a:xfrm>
                        <a:off x="3782700" y="3227850"/>
                        <a:ext cx="3126600" cy="1104300"/>
                      </a:xfrm>
                      <a:prstGeom prst="rect">
                        <a:avLst/>
                      </a:prstGeom>
                      <a:solidFill>
                        <a:srgbClr val="FFFFFF"/>
                      </a:solidFill>
                      <a:ln>
                        <a:noFill/>
                      </a:ln>
                    </wps:spPr>
                    <wps:txbx>
                      <w:txbxContent>
                        <w:p w14:paraId="20067B53" w14:textId="77777777" w:rsidR="008A565F" w:rsidRDefault="00562721">
                          <w:pPr>
                            <w:textDirection w:val="btLr"/>
                          </w:pPr>
                          <w:r>
                            <w:rPr>
                              <w:rFonts w:ascii="Arial" w:eastAsia="Arial" w:hAnsi="Arial" w:cs="Arial"/>
                              <w:b/>
                              <w:color w:val="000000"/>
                              <w:sz w:val="28"/>
                            </w:rPr>
                            <w:t>WOODHOUSE GROVE SCHOOL</w:t>
                          </w:r>
                        </w:p>
                        <w:p w14:paraId="20067B54" w14:textId="77777777" w:rsidR="008A565F" w:rsidRDefault="00562721">
                          <w:pPr>
                            <w:textDirection w:val="btLr"/>
                          </w:pPr>
                          <w:r>
                            <w:rPr>
                              <w:rFonts w:ascii="Arial" w:eastAsia="Arial" w:hAnsi="Arial" w:cs="Arial"/>
                              <w:b/>
                              <w:color w:val="000000"/>
                              <w:sz w:val="28"/>
                            </w:rPr>
                            <w:t xml:space="preserve">BRADFORD </w:t>
                          </w:r>
                        </w:p>
                        <w:p w14:paraId="20067B55" w14:textId="77777777" w:rsidR="008A565F" w:rsidRDefault="00562721">
                          <w:pPr>
                            <w:textDirection w:val="btLr"/>
                          </w:pPr>
                          <w:r>
                            <w:rPr>
                              <w:rFonts w:ascii="Arial" w:eastAsia="Arial" w:hAnsi="Arial" w:cs="Arial"/>
                              <w:b/>
                              <w:color w:val="000000"/>
                              <w:sz w:val="28"/>
                            </w:rPr>
                            <w:t>BD10 0NR</w:t>
                          </w:r>
                        </w:p>
                      </w:txbxContent>
                    </wps:txbx>
                    <wps:bodyPr spcFirstLastPara="1" wrap="square" lIns="91425" tIns="91425" rIns="91425" bIns="91425" anchor="ctr" anchorCtr="0">
                      <a:noAutofit/>
                    </wps:bodyPr>
                  </wps:wsp>
                </a:graphicData>
              </a:graphic>
            </wp:anchor>
          </w:drawing>
        </mc:Choice>
        <mc:Fallback>
          <w:pict>
            <v:rect w14:anchorId="20067B3F" id="_x0000_s1027" style="position:absolute;margin-left:338pt;margin-top:-4pt;width:171.4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" stroked="f">
              <v:textbox inset="2.53958mm,2.53958mm,2.53958mm,2.53958mm">
                <w:txbxContent>
                  <w:p w14:paraId="20067B53" w14:textId="77777777" w:rsidR="008A565F" w:rsidRDefault="00562721">
                    <w:pPr>
                      <w:textDirection w:val="btLr"/>
                    </w:pPr>
                    <w:r>
                      <w:rPr>
                        <w:rFonts w:ascii="Arial" w:eastAsia="Arial" w:hAnsi="Arial" w:cs="Arial"/>
                        <w:b/>
                        <w:color w:val="000000"/>
                        <w:sz w:val="28"/>
                      </w:rPr>
                      <w:t>WOODHOUSE GROVE SCHOOL</w:t>
                    </w:r>
                  </w:p>
                  <w:p w14:paraId="20067B54" w14:textId="77777777" w:rsidR="008A565F" w:rsidRDefault="00562721">
                    <w:pPr>
                      <w:textDirection w:val="btLr"/>
                    </w:pPr>
                    <w:r>
                      <w:rPr>
                        <w:rFonts w:ascii="Arial" w:eastAsia="Arial" w:hAnsi="Arial" w:cs="Arial"/>
                        <w:b/>
                        <w:color w:val="000000"/>
                        <w:sz w:val="28"/>
                      </w:rPr>
                      <w:t xml:space="preserve">BRADFORD </w:t>
                    </w:r>
                  </w:p>
                  <w:p w14:paraId="20067B55" w14:textId="77777777" w:rsidR="008A565F" w:rsidRDefault="00562721">
                    <w:pPr>
                      <w:textDirection w:val="btLr"/>
                    </w:pPr>
                    <w:r>
                      <w:rPr>
                        <w:rFonts w:ascii="Arial" w:eastAsia="Arial" w:hAnsi="Arial" w:cs="Arial"/>
                        <w:b/>
                        <w:color w:val="000000"/>
                        <w:sz w:val="28"/>
                      </w:rPr>
                      <w:t>BD10 0NR</w:t>
                    </w:r>
                  </w:p>
                </w:txbxContent>
              </v:textbox>
            </v:rect>
          </w:pict>
        </mc:Fallback>
      </mc:AlternateContent>
    </w:r>
    <w:r>
      <w:rPr>
        <w:noProof/>
      </w:rPr>
      <w:drawing>
        <wp:anchor distT="0" distB="0" distL="114300" distR="114300" simplePos="0" relativeHeight="251660288" behindDoc="0" locked="0" layoutInCell="1" hidden="0" allowOverlap="1" wp14:anchorId="20067B41" wp14:editId="20067B42">
          <wp:simplePos x="0" y="0"/>
          <wp:positionH relativeFrom="column">
            <wp:posOffset>2457450</wp:posOffset>
          </wp:positionH>
          <wp:positionV relativeFrom="paragraph">
            <wp:posOffset>-294637</wp:posOffset>
          </wp:positionV>
          <wp:extent cx="946785" cy="1438275"/>
          <wp:effectExtent l="0" t="0" r="0" b="0"/>
          <wp:wrapNone/>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6785" cy="14382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0067B43" wp14:editId="20067B44">
          <wp:simplePos x="0" y="0"/>
          <wp:positionH relativeFrom="column">
            <wp:posOffset>2381250</wp:posOffset>
          </wp:positionH>
          <wp:positionV relativeFrom="paragraph">
            <wp:posOffset>-1732912</wp:posOffset>
          </wp:positionV>
          <wp:extent cx="946785" cy="1438275"/>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6785" cy="14382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0067B45" wp14:editId="20067B46">
          <wp:simplePos x="0" y="0"/>
          <wp:positionH relativeFrom="column">
            <wp:posOffset>2381250</wp:posOffset>
          </wp:positionH>
          <wp:positionV relativeFrom="paragraph">
            <wp:posOffset>-1732912</wp:posOffset>
          </wp:positionV>
          <wp:extent cx="946785" cy="1438275"/>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6785" cy="14382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0067B47" wp14:editId="20067B48">
          <wp:simplePos x="0" y="0"/>
          <wp:positionH relativeFrom="column">
            <wp:posOffset>2362200</wp:posOffset>
          </wp:positionH>
          <wp:positionV relativeFrom="paragraph">
            <wp:posOffset>-1732276</wp:posOffset>
          </wp:positionV>
          <wp:extent cx="965200" cy="1438275"/>
          <wp:effectExtent l="0" t="0" r="0" b="0"/>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5200" cy="143827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20067B49" wp14:editId="20067B4A">
          <wp:simplePos x="0" y="0"/>
          <wp:positionH relativeFrom="column">
            <wp:posOffset>2362200</wp:posOffset>
          </wp:positionH>
          <wp:positionV relativeFrom="paragraph">
            <wp:posOffset>-1732276</wp:posOffset>
          </wp:positionV>
          <wp:extent cx="965200" cy="1438275"/>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5200" cy="143827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0067B4B" wp14:editId="20067B4C">
          <wp:simplePos x="0" y="0"/>
          <wp:positionH relativeFrom="column">
            <wp:posOffset>2362200</wp:posOffset>
          </wp:positionH>
          <wp:positionV relativeFrom="paragraph">
            <wp:posOffset>-1732276</wp:posOffset>
          </wp:positionV>
          <wp:extent cx="965200" cy="1438275"/>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5200" cy="1438275"/>
                  </a:xfrm>
                  <a:prstGeom prst="rect">
                    <a:avLst/>
                  </a:prstGeom>
                  <a:ln/>
                </pic:spPr>
              </pic:pic>
            </a:graphicData>
          </a:graphic>
        </wp:anchor>
      </w:drawing>
    </w:r>
  </w:p>
  <w:p w14:paraId="20067B31" w14:textId="77777777" w:rsidR="008A565F" w:rsidRDefault="008A565F">
    <w:pPr>
      <w:pBdr>
        <w:top w:val="nil"/>
        <w:left w:val="nil"/>
        <w:bottom w:val="nil"/>
        <w:right w:val="nil"/>
        <w:between w:val="nil"/>
      </w:pBdr>
      <w:tabs>
        <w:tab w:val="left" w:pos="5295"/>
      </w:tabs>
      <w:rPr>
        <w:color w:val="000000"/>
        <w:sz w:val="24"/>
        <w:szCs w:val="24"/>
      </w:rPr>
    </w:pPr>
  </w:p>
  <w:p w14:paraId="20067B32" w14:textId="77777777" w:rsidR="008A565F" w:rsidRDefault="008A565F">
    <w:pPr>
      <w:pBdr>
        <w:top w:val="nil"/>
        <w:left w:val="nil"/>
        <w:bottom w:val="nil"/>
        <w:right w:val="nil"/>
        <w:between w:val="nil"/>
      </w:pBdr>
      <w:tabs>
        <w:tab w:val="left" w:pos="5295"/>
      </w:tabs>
      <w:rPr>
        <w:color w:val="000000"/>
        <w:sz w:val="24"/>
        <w:szCs w:val="24"/>
      </w:rPr>
    </w:pPr>
  </w:p>
  <w:p w14:paraId="20067B33" w14:textId="77777777" w:rsidR="008A565F" w:rsidRDefault="008A565F">
    <w:pPr>
      <w:pBdr>
        <w:top w:val="nil"/>
        <w:left w:val="nil"/>
        <w:bottom w:val="nil"/>
        <w:right w:val="nil"/>
        <w:between w:val="nil"/>
      </w:pBdr>
      <w:tabs>
        <w:tab w:val="left" w:pos="5295"/>
      </w:tabs>
      <w:rPr>
        <w:color w:val="000000"/>
        <w:sz w:val="24"/>
        <w:szCs w:val="24"/>
      </w:rPr>
    </w:pPr>
  </w:p>
  <w:p w14:paraId="20067B34" w14:textId="77777777" w:rsidR="008A565F" w:rsidRDefault="00562721">
    <w:pPr>
      <w:pBdr>
        <w:top w:val="nil"/>
        <w:left w:val="nil"/>
        <w:bottom w:val="nil"/>
        <w:right w:val="nil"/>
        <w:between w:val="nil"/>
      </w:pBdr>
      <w:tabs>
        <w:tab w:val="left" w:pos="5295"/>
      </w:tabs>
      <w:rPr>
        <w:color w:val="000000"/>
        <w:sz w:val="24"/>
        <w:szCs w:val="24"/>
      </w:rPr>
    </w:pPr>
    <w:r>
      <w:rPr>
        <w:b/>
        <w:color w:val="000000"/>
        <w:sz w:val="24"/>
        <w:szCs w:val="24"/>
      </w:rPr>
      <w:tab/>
    </w:r>
  </w:p>
  <w:p w14:paraId="20067B35" w14:textId="77777777" w:rsidR="008A565F" w:rsidRDefault="008A565F">
    <w:pPr>
      <w:pBdr>
        <w:top w:val="nil"/>
        <w:left w:val="nil"/>
        <w:bottom w:val="nil"/>
        <w:right w:val="nil"/>
        <w:between w:val="nil"/>
      </w:pBdr>
      <w:tabs>
        <w:tab w:val="center" w:pos="4513"/>
        <w:tab w:val="right" w:pos="9026"/>
      </w:tabs>
      <w:rPr>
        <w:color w:val="000000"/>
        <w:sz w:val="24"/>
        <w:szCs w:val="24"/>
      </w:rPr>
    </w:pPr>
  </w:p>
  <w:p w14:paraId="20067B36" w14:textId="77777777" w:rsidR="008A565F" w:rsidRDefault="00562721">
    <w:pPr>
      <w:pBdr>
        <w:top w:val="nil"/>
        <w:left w:val="nil"/>
        <w:bottom w:val="nil"/>
        <w:right w:val="nil"/>
        <w:between w:val="nil"/>
      </w:pBdr>
      <w:tabs>
        <w:tab w:val="center" w:pos="4513"/>
        <w:tab w:val="right" w:pos="9026"/>
      </w:tabs>
      <w:jc w:val="right"/>
      <w:rPr>
        <w:color w:val="000000"/>
        <w:sz w:val="24"/>
        <w:szCs w:val="24"/>
      </w:rPr>
    </w:pPr>
    <w:r>
      <w:rPr>
        <w:noProof/>
      </w:rPr>
      <mc:AlternateContent>
        <mc:Choice Requires="wps">
          <w:drawing>
            <wp:anchor distT="0" distB="0" distL="0" distR="0" simplePos="0" relativeHeight="251666432" behindDoc="0" locked="0" layoutInCell="1" hidden="0" allowOverlap="1" wp14:anchorId="20067B4D" wp14:editId="20067B4E">
              <wp:simplePos x="0" y="0"/>
              <wp:positionH relativeFrom="column">
                <wp:posOffset>-228599</wp:posOffset>
              </wp:positionH>
              <wp:positionV relativeFrom="paragraph">
                <wp:posOffset>63500</wp:posOffset>
              </wp:positionV>
              <wp:extent cx="6743700" cy="76835"/>
              <wp:effectExtent l="0" t="0" r="0" b="0"/>
              <wp:wrapSquare wrapText="bothSides" distT="0" distB="0" distL="0" distR="0"/>
              <wp:docPr id="24" name=""/>
              <wp:cNvGraphicFramePr/>
              <a:graphic xmlns:a="http://schemas.openxmlformats.org/drawingml/2006/main">
                <a:graphicData uri="http://schemas.microsoft.com/office/word/2010/wordprocessingShape">
                  <wps:wsp>
                    <wps:cNvSpPr/>
                    <wps:spPr>
                      <a:xfrm>
                        <a:off x="1988323" y="3755730"/>
                        <a:ext cx="6715354" cy="48540"/>
                      </a:xfrm>
                      <a:prstGeom prst="rect">
                        <a:avLst/>
                      </a:prstGeom>
                      <a:solidFill>
                        <a:srgbClr val="A50021"/>
                      </a:solidFill>
                      <a:ln w="9525" cap="flat" cmpd="sng">
                        <a:solidFill>
                          <a:srgbClr val="C00000"/>
                        </a:solidFill>
                        <a:prstDash val="solid"/>
                        <a:miter lim="800000"/>
                        <a:headEnd type="none" w="sm" len="sm"/>
                        <a:tailEnd type="none" w="sm" len="sm"/>
                      </a:ln>
                    </wps:spPr>
                    <wps:txbx>
                      <w:txbxContent>
                        <w:p w14:paraId="20067B56" w14:textId="77777777" w:rsidR="008A565F" w:rsidRDefault="008A565F">
                          <w:pPr>
                            <w:textDirection w:val="btLr"/>
                          </w:pPr>
                        </w:p>
                      </w:txbxContent>
                    </wps:txbx>
                    <wps:bodyPr spcFirstLastPara="1" wrap="square" lIns="91425" tIns="91425" rIns="91425" bIns="91425" anchor="ctr" anchorCtr="0">
                      <a:noAutofit/>
                    </wps:bodyPr>
                  </wps:wsp>
                </a:graphicData>
              </a:graphic>
            </wp:anchor>
          </w:drawing>
        </mc:Choice>
        <mc:Fallback>
          <w:pict>
            <v:rect w14:anchorId="20067B4D" id="_x0000_s1028" style="position:absolute;left:0;text-align:left;margin-left:-18pt;margin-top:5pt;width:531pt;height:6.0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" fillcolor="#a50021" strokecolor="#c00000">
              <v:stroke startarrowwidth="narrow" startarrowlength="short" endarrowwidth="narrow" endarrowlength="short"/>
              <v:textbox inset="2.53958mm,2.53958mm,2.53958mm,2.53958mm">
                <w:txbxContent>
                  <w:p w14:paraId="20067B56" w14:textId="77777777" w:rsidR="008A565F" w:rsidRDefault="008A565F">
                    <w:pPr>
                      <w:textDirection w:val="btLr"/>
                    </w:pP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20067B4F" wp14:editId="20067B50">
              <wp:simplePos x="0" y="0"/>
              <wp:positionH relativeFrom="column">
                <wp:posOffset>-228599</wp:posOffset>
              </wp:positionH>
              <wp:positionV relativeFrom="paragraph">
                <wp:posOffset>0</wp:posOffset>
              </wp:positionV>
              <wp:extent cx="6743700" cy="74295"/>
              <wp:effectExtent l="0" t="0" r="0" b="0"/>
              <wp:wrapNone/>
              <wp:docPr id="23" name=""/>
              <wp:cNvGraphicFramePr/>
              <a:graphic xmlns:a="http://schemas.openxmlformats.org/drawingml/2006/main">
                <a:graphicData uri="http://schemas.microsoft.com/office/word/2010/wordprocessingShape">
                  <wps:wsp>
                    <wps:cNvSpPr/>
                    <wps:spPr>
                      <a:xfrm rot="10800000" flipH="1">
                        <a:off x="1988438" y="3757141"/>
                        <a:ext cx="6715125" cy="45719"/>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20067B57" w14:textId="77777777" w:rsidR="008A565F" w:rsidRDefault="008A565F">
                          <w:pPr>
                            <w:textDirection w:val="btLr"/>
                          </w:pPr>
                        </w:p>
                      </w:txbxContent>
                    </wps:txbx>
                    <wps:bodyPr spcFirstLastPara="1" wrap="square" lIns="91425" tIns="91425" rIns="91425" bIns="91425" anchor="ctr" anchorCtr="0">
                      <a:noAutofit/>
                    </wps:bodyPr>
                  </wps:wsp>
                </a:graphicData>
              </a:graphic>
            </wp:anchor>
          </w:drawing>
        </mc:Choice>
        <mc:Fallback>
          <w:pict>
            <v:rect w14:anchorId="20067B4F" id="_x0000_s1029" style="position:absolute;left:0;text-align:left;margin-left:-18pt;margin-top:0;width:531pt;height:5.85pt;rotation:180;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" fillcolor="#ffc000" strokecolor="#ffc000">
              <v:stroke startarrowwidth="narrow" startarrowlength="short" endarrowwidth="narrow" endarrowlength="short"/>
              <v:textbox inset="2.53958mm,2.53958mm,2.53958mm,2.53958mm">
                <w:txbxContent>
                  <w:p w14:paraId="20067B57" w14:textId="77777777" w:rsidR="008A565F" w:rsidRDefault="008A565F">
                    <w:pPr>
                      <w:textDirection w:val="btLr"/>
                    </w:pPr>
                  </w:p>
                </w:txbxContent>
              </v:textbox>
            </v:rect>
          </w:pict>
        </mc:Fallback>
      </mc:AlternateContent>
    </w:r>
  </w:p>
  <w:p w14:paraId="20067B37" w14:textId="77777777" w:rsidR="008A565F" w:rsidRDefault="008A565F">
    <w:pPr>
      <w:pBdr>
        <w:top w:val="nil"/>
        <w:left w:val="nil"/>
        <w:bottom w:val="nil"/>
        <w:right w:val="nil"/>
        <w:between w:val="nil"/>
      </w:pBdr>
      <w:tabs>
        <w:tab w:val="center" w:pos="4513"/>
        <w:tab w:val="right" w:pos="9026"/>
      </w:tabs>
      <w:rPr>
        <w:color w:val="000000"/>
      </w:rPr>
    </w:pPr>
  </w:p>
  <w:p w14:paraId="20067B38" w14:textId="77777777" w:rsidR="008A565F" w:rsidRDefault="008A565F">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B3B" w14:textId="77777777" w:rsidR="008A565F" w:rsidRDefault="008A565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0E36"/>
    <w:multiLevelType w:val="multilevel"/>
    <w:tmpl w:val="BE28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037457"/>
    <w:multiLevelType w:val="multilevel"/>
    <w:tmpl w:val="FAF8BC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A87438"/>
    <w:multiLevelType w:val="multilevel"/>
    <w:tmpl w:val="AA4A7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D32AE3"/>
    <w:multiLevelType w:val="multilevel"/>
    <w:tmpl w:val="1C847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59845644">
    <w:abstractNumId w:val="2"/>
  </w:num>
  <w:num w:numId="2" w16cid:durableId="1826043190">
    <w:abstractNumId w:val="1"/>
  </w:num>
  <w:num w:numId="3" w16cid:durableId="1852330929">
    <w:abstractNumId w:val="3"/>
  </w:num>
  <w:num w:numId="4" w16cid:durableId="163382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5F"/>
    <w:rsid w:val="00484148"/>
    <w:rsid w:val="00550FD1"/>
    <w:rsid w:val="00562721"/>
    <w:rsid w:val="00834410"/>
    <w:rsid w:val="008A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67AFD"/>
  <w15:docId w15:val="{6F667298-0301-413A-8D28-BEC6A54C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4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9F3"/>
    <w:pPr>
      <w:ind w:left="720"/>
      <w:contextualSpacing/>
    </w:pPr>
  </w:style>
  <w:style w:type="paragraph" w:styleId="Header">
    <w:name w:val="header"/>
    <w:basedOn w:val="Normal"/>
    <w:link w:val="HeaderChar"/>
    <w:uiPriority w:val="99"/>
    <w:unhideWhenUsed/>
    <w:rsid w:val="00537807"/>
    <w:pPr>
      <w:tabs>
        <w:tab w:val="center" w:pos="4513"/>
        <w:tab w:val="right" w:pos="9026"/>
      </w:tabs>
    </w:pPr>
  </w:style>
  <w:style w:type="character" w:customStyle="1" w:styleId="HeaderChar">
    <w:name w:val="Header Char"/>
    <w:basedOn w:val="DefaultParagraphFont"/>
    <w:link w:val="Header"/>
    <w:uiPriority w:val="99"/>
    <w:rsid w:val="00537807"/>
  </w:style>
  <w:style w:type="paragraph" w:styleId="Footer">
    <w:name w:val="footer"/>
    <w:basedOn w:val="Normal"/>
    <w:link w:val="FooterChar"/>
    <w:uiPriority w:val="99"/>
    <w:unhideWhenUsed/>
    <w:rsid w:val="00537807"/>
    <w:pPr>
      <w:tabs>
        <w:tab w:val="center" w:pos="4513"/>
        <w:tab w:val="right" w:pos="9026"/>
      </w:tabs>
    </w:pPr>
  </w:style>
  <w:style w:type="character" w:customStyle="1" w:styleId="FooterChar">
    <w:name w:val="Footer Char"/>
    <w:basedOn w:val="DefaultParagraphFont"/>
    <w:link w:val="Footer"/>
    <w:uiPriority w:val="99"/>
    <w:rsid w:val="00537807"/>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qQMa3ETAI85V71KHIBAU+tzyQ==">AMUW2mWNqvcQHEOTKPMofoly4za2voayD12cBndZljMg0dOZ/PBrDAaRx1s4jYKNCyBRcTn2ZezxGHvtKOsIvgvsFjTjENme6K5HhhEIpLgT8Jo560eMPJqZFpxxV83XEsiORsCfVlK1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Brewer</dc:creator>
  <cp:lastModifiedBy>Lee-Ann Brewer</cp:lastModifiedBy>
  <cp:revision>2</cp:revision>
  <dcterms:created xsi:type="dcterms:W3CDTF">2022-12-06T16:14:00Z</dcterms:created>
  <dcterms:modified xsi:type="dcterms:W3CDTF">2022-12-06T16:14:00Z</dcterms:modified>
</cp:coreProperties>
</file>